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6. RÚBRICA PROYECTOS SOCIAL CREALAB 2025</w:t>
      </w:r>
    </w:p>
    <w:tbl>
      <w:tblPr>
        <w:tblStyle w:val="Table1"/>
        <w:tblW w:w="10790.0" w:type="dxa"/>
        <w:jc w:val="left"/>
        <w:tblBorders>
          <w:top w:color="dbdbdb" w:space="0" w:sz="4" w:val="single"/>
          <w:left w:color="dbdbdb" w:space="0" w:sz="4" w:val="single"/>
          <w:bottom w:color="dbdbdb" w:space="0" w:sz="4" w:val="single"/>
          <w:right w:color="dbdbdb" w:space="0" w:sz="4" w:val="single"/>
          <w:insideH w:color="dbdbdb" w:space="0" w:sz="4" w:val="single"/>
          <w:insideV w:color="dbdbdb" w:space="0" w:sz="4" w:val="single"/>
        </w:tblBorders>
        <w:tblLayout w:type="fixed"/>
        <w:tblLook w:val="04A0"/>
      </w:tblPr>
      <w:tblGrid>
        <w:gridCol w:w="2263"/>
        <w:gridCol w:w="8527"/>
        <w:tblGridChange w:id="0">
          <w:tblGrid>
            <w:gridCol w:w="2263"/>
            <w:gridCol w:w="8527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INICIATIVA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ACADÉMICA/O RESPONSABLE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Borders>
          <w:top w:color="dbdbdb" w:space="0" w:sz="4" w:val="single"/>
          <w:left w:color="dbdbdb" w:space="0" w:sz="4" w:val="single"/>
          <w:bottom w:color="dbdbdb" w:space="0" w:sz="4" w:val="single"/>
          <w:right w:color="dbdbdb" w:space="0" w:sz="4" w:val="single"/>
          <w:insideH w:color="dbdbdb" w:space="0" w:sz="4" w:val="single"/>
          <w:insideV w:color="dbdbdb" w:space="0" w:sz="4" w:val="single"/>
        </w:tblBorders>
        <w:tblLayout w:type="fixed"/>
        <w:tblLook w:val="04A0"/>
      </w:tblPr>
      <w:tblGrid>
        <w:gridCol w:w="1541"/>
        <w:gridCol w:w="1541"/>
        <w:gridCol w:w="1541"/>
        <w:gridCol w:w="1541"/>
        <w:gridCol w:w="1542"/>
        <w:gridCol w:w="1542"/>
        <w:gridCol w:w="1542"/>
        <w:tblGridChange w:id="0">
          <w:tblGrid>
            <w:gridCol w:w="1541"/>
            <w:gridCol w:w="1541"/>
            <w:gridCol w:w="1541"/>
            <w:gridCol w:w="1541"/>
            <w:gridCol w:w="1542"/>
            <w:gridCol w:w="1542"/>
            <w:gridCol w:w="154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RESULTADO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PUNTAJE EVALUACIÓN PROPUESTA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PONDERACIÓN PROPUESTA (60%)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PUNTAJE ENTREVISTA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PONDERACIÓN ENTREVISTA (40%)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PUNTAJE ADICIONAL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PUNTAJE TOTAL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Rúbrica revisión documental de la propuesta. 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utilizarán 14 criterios de evaluación con una asignación de puntaje 1 a 7, siendo 1 el nivel más deficiente y 7 el máximo puntaje. El puntaje máximo son 98 puntos. </w:t>
      </w:r>
    </w:p>
    <w:tbl>
      <w:tblPr>
        <w:tblStyle w:val="Table3"/>
        <w:tblW w:w="10785.0" w:type="dxa"/>
        <w:jc w:val="left"/>
        <w:tblBorders>
          <w:top w:color="dbdbdb" w:space="0" w:sz="4" w:val="single"/>
          <w:left w:color="dbdbdb" w:space="0" w:sz="4" w:val="single"/>
          <w:bottom w:color="dbdbdb" w:space="0" w:sz="4" w:val="single"/>
          <w:right w:color="dbdbdb" w:space="0" w:sz="4" w:val="single"/>
          <w:insideH w:color="dbdbdb" w:space="0" w:sz="4" w:val="single"/>
          <w:insideV w:color="dbdbdb" w:space="0" w:sz="4" w:val="single"/>
        </w:tblBorders>
        <w:tblLayout w:type="fixed"/>
        <w:tblLook w:val="04A0"/>
      </w:tblPr>
      <w:tblGrid>
        <w:gridCol w:w="2340"/>
        <w:gridCol w:w="4635"/>
        <w:gridCol w:w="960"/>
        <w:gridCol w:w="1485"/>
        <w:gridCol w:w="1365"/>
        <w:tblGridChange w:id="0">
          <w:tblGrid>
            <w:gridCol w:w="2340"/>
            <w:gridCol w:w="4635"/>
            <w:gridCol w:w="960"/>
            <w:gridCol w:w="1485"/>
            <w:gridCol w:w="1365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CRITERIO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DEFINICIÓN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PUNTAJE (1-7)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PONDERACIÓN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PUNTAJE OBTENIDO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ASPECTOS FORMALES 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respeta los límites de extensión del título e ítems del formulario. Se entrega toda la información solicitada a tiempo y por los canales correspondientes. 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redacción es coherente y respeta las normas ortográficas y gramaticales. 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COHERENCIA INTERNA DE LA PROPUESTA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propuesta y su abordaje tienen relación entre sí. 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Así mismo, el presupuesto presentado es pertinente a la propuesta. 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ALINEACIÓN CON LA POLÍTICA  INSTITUCIONAL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VcM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proyecto debe estar alineado con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los principios orientadores y ámbitos de acción de la Política de VCM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 la Universidad de Playa Ancha, en particular con su compromiso con el entorno social, cultural y medioambiental.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CONTRIBUCIÓN AL DESARROLLO LOCAL/REGIONAL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temática abordada contribuye al desarrollo local y regional, asociándose a la Estrategia Regional de Desarrollo (EDR).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PERTINENCIA TERRITORIAL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Referida a la coherencia y articulación de los objetivos y actividades con las necesidades del territorio, considerando la viabilidad de la implementación.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RELACIÓN CON EL ACTOR TERRITORIAL RELEVANTE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demuestra una relación consolidada a través de vínculos que dan cuenta de un lazo existente. 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Adicionalmente, podría existir una institucionalización de la relación a través de convenios formalizados. 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DEFINICIÓN DE ROLES ASUMIDOS POR EL EQUIPO UPLA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da cuenta de roles claros definidos tanto para académicas/os y funcionarias/os, identificando tareas claras que son repartidas entre el equipo, fomentando la participación activa de todas y todos. 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Las y los estudiantes que son parte del equipo participan activamente dentro del equipo, con roles claros y activos. 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ROL ASUMIDO POR EL ACTOR TERRITORIAL RELEVANTE 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Grado de participación de el o los agentes territoriales, contemplando la entrega de información, articulación con otros actores de interés para el desarrollo del proyecto, aportes por parte del actor territorial relevante y rol en la elaboración de la propuesta, ejecución y  proyección de la propuesta a futuro.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VINCULACIÓN CON PROCESOS ACADÉMICOS/FORMATIVOS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28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Referido a la manera en el que el proyecto de Vinculación con el Medio se vincula a un proceso formativo pudiendo ser: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0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Complementando o agregando nuevos contenidos de alguna asignatura.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0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Actividades calendarizadas consideradas en la programación de una asignatura.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0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Actividad relacionada a una práctica profesional.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0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través de un Seminario de título o síntesis profesional (Pregrado o Postgrado).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entregan los códigos correspondientes. 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29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ENFOQUE BIDIRECCIONAL 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planteamiento de la propuesta incluye un enfoque de diálogo continuo y co-construcción con el territorio, en diferentes etapas del proceso. 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15%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INTERDISCIPLINARIEDAD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0"/>
              </w:tabs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Referido al grado de generación de conocimiento entre distintas carreras de una misma facultad o entre distintas carreras de diferentes facultades, siendo esta última de mayor valoración.</w:t>
              <w:tab/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CONTRIBUCIONES 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identifica claramente a través de qué mecanismos se reportará la contribución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interna,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esto es para la comunidad universitaria (enriquecerá los procesos formativos, significarán un aporte para los procesos de la universidad, etc.).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 otra parte, se identifica a través de qué mecanismos se reportará la contribución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externa,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de qué manera el proyecto aporta en la comunidad y/o el territorio. 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 DE TRABAJO 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1380"/>
              </w:tabs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Nivel de descripción del plan de trabajo especificando  claramente las acciones, estrategias y metodologías mediante las que se lograrán los resultados esperados en coherencia con los objetivos.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SOSTENIBILIDAD Y ESCALAMIENTO  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Establece claramente mecanismos y estrategias para dar sostenibilidad a la iniciativa e identifica debidamente los productos esperados de la propuesta. 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6941.0" w:type="dxa"/>
        <w:jc w:val="left"/>
        <w:tblBorders>
          <w:top w:color="dbdbdb" w:space="0" w:sz="4" w:val="single"/>
          <w:left w:color="dbdbdb" w:space="0" w:sz="4" w:val="single"/>
          <w:bottom w:color="dbdbdb" w:space="0" w:sz="4" w:val="single"/>
          <w:right w:color="dbdbdb" w:space="0" w:sz="4" w:val="single"/>
          <w:insideH w:color="dbdbdb" w:space="0" w:sz="4" w:val="single"/>
          <w:insideV w:color="dbdbdb" w:space="0" w:sz="4" w:val="single"/>
        </w:tblBorders>
        <w:tblLayout w:type="fixed"/>
        <w:tblLook w:val="04A0"/>
      </w:tblPr>
      <w:tblGrid>
        <w:gridCol w:w="4531"/>
        <w:gridCol w:w="2410"/>
        <w:tblGridChange w:id="0">
          <w:tblGrid>
            <w:gridCol w:w="4531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CRITERIO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PUNTAJE ADICIONAL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TRABAJO CON COMUNIDAD EGRESADA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both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ACTIVIDADES PREVIAS CON REGISTRO EN SINTE VcM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puntos.</w:t>
            </w:r>
          </w:p>
        </w:tc>
      </w:tr>
    </w:tbl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Rúbrica entrevista </w:t>
      </w:r>
    </w:p>
    <w:p w:rsidR="00000000" w:rsidDel="00000000" w:rsidP="00000000" w:rsidRDefault="00000000" w:rsidRPr="00000000" w14:paraId="00000079">
      <w:pPr>
        <w:ind w:left="6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utilizará la siguiente rúbrica para evaluar las entrevistas de aquellas iniciativas que logren avanzar a esta etapa. Los niveles de ejecución son cuatro, del 1 al 4, siendo 4 el puntaje mayor y 1 el puntaje menor. El puntaje máximo es de 28 puntos. </w:t>
      </w:r>
    </w:p>
    <w:tbl>
      <w:tblPr>
        <w:tblStyle w:val="Table5"/>
        <w:tblW w:w="10790.0" w:type="dxa"/>
        <w:jc w:val="left"/>
        <w:tblBorders>
          <w:top w:color="dbdbdb" w:space="0" w:sz="4" w:val="single"/>
          <w:left w:color="dbdbdb" w:space="0" w:sz="4" w:val="single"/>
          <w:bottom w:color="dbdbdb" w:space="0" w:sz="4" w:val="single"/>
          <w:right w:color="dbdbdb" w:space="0" w:sz="4" w:val="single"/>
          <w:insideH w:color="dbdbdb" w:space="0" w:sz="4" w:val="single"/>
          <w:insideV w:color="dbdbdb" w:space="0" w:sz="4" w:val="single"/>
        </w:tblBorders>
        <w:tblLayout w:type="fixed"/>
        <w:tblLook w:val="04A0"/>
      </w:tblPr>
      <w:tblGrid>
        <w:gridCol w:w="1764"/>
        <w:gridCol w:w="2368"/>
        <w:gridCol w:w="2235"/>
        <w:gridCol w:w="2312"/>
        <w:gridCol w:w="2111"/>
        <w:tblGridChange w:id="0">
          <w:tblGrid>
            <w:gridCol w:w="1764"/>
            <w:gridCol w:w="2368"/>
            <w:gridCol w:w="2235"/>
            <w:gridCol w:w="2312"/>
            <w:gridCol w:w="211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CRITERIO</w:t>
            </w:r>
          </w:p>
        </w:tc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NIVELES DE EJECUCIÓN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EXCELENTE 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(4)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BUENO 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(3)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REGULAR 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(2)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DEFICIENTE 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(1)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ASPECTOS FORMALES 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Las personas del equipo que se conectan a la entrevista lo hacen en el horario y día agendado. 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Algunas personas se conectan a tiempo a la entrevista y se debe esperar 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equipo no se conecta a tiempo a la entrevista, debiendo esperarles. 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equipo no se presenta a la entrevista en el horario ni día agendados. 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MANEJO DEL TIEMPO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equipo administra precisamente los minutos establecidos y otorgados para la entrevista. 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administración del tiempo de la entrevista es adecuada, pasándose del tiempo establecido en menos de un minuto.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manejo de tiempo es regular, impidiendo responder a todas las preguntas. 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manejo del tiempo es deficiente, impidiendo ahondar en temáticas relevantes. 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DOMINIO DEL TEMA</w:t>
            </w:r>
          </w:p>
        </w:tc>
        <w:tc>
          <w:tcPr/>
          <w:p w:rsidR="00000000" w:rsidDel="00000000" w:rsidP="00000000" w:rsidRDefault="00000000" w:rsidRPr="00000000" w14:paraId="00000093">
            <w:pPr>
              <w:ind w:left="-6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demuestra un conocimiento   integral del proyecto y responde a todas las preguntas con explicaciones y detalles claros.  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general, se demuestra un conocimiento   integral sobre el proyecto y responde a todas las preguntas con explicaciones y detalles claros.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demuestra un conocimiento regular sobre el proyecto, responde parcialmente a las preguntas con explicaciones ambiguas.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demuestra un conocimiento insuficiente del proyecto, identifica parcialmente la información importante. Responde a las preguntas principales, pero no da detalles.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VINCULACIÓN ACADÉMICA </w:t>
            </w:r>
          </w:p>
        </w:tc>
        <w:tc>
          <w:tcPr/>
          <w:p w:rsidR="00000000" w:rsidDel="00000000" w:rsidP="00000000" w:rsidRDefault="00000000" w:rsidRPr="00000000" w14:paraId="00000098">
            <w:pPr>
              <w:ind w:left="-6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las respuestas se evidencia  y expresa y claramente los procesos formativos asociados.</w:t>
            </w:r>
          </w:p>
          <w:p w:rsidR="00000000" w:rsidDel="00000000" w:rsidP="00000000" w:rsidRDefault="00000000" w:rsidRPr="00000000" w14:paraId="00000099">
            <w:pPr>
              <w:ind w:left="-6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Hay una claridad del rol que tendrán las y los estudiantes UPLA. 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general se explayan sobre los procesos formativos asociados, sin ahondar en el rol que tendrán las y los estudiantes. 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Hay una noción vaga de los procesos formativos asociados, desconociendo si será posible integrar alguno. Las respuestas se sustentan en supuestos. 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se contemplan actividades de formación académica en el marco de la propuesta. 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ROLES DE TRABAJO </w:t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-6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tiene claridad sobre las tareas y roles tanto de quienes son parte del equipo ejecutor, como de quienes son parte del actor territorial relevante, demostrando un diálogo constante y un trabajo co-construido. 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Existe una asignación clara de roles y tareas tanto para el equipo ejecutor como para el actor territorial relevante, aunque el diálogo entre ambos es esporádico, y aún falta consolidar un proceso de trabajo colaborativo constante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Existe una idea que aún falta por definir sobre los roles del equipo ejecutor y el actor territorial relevante en el desarrollo de la propuesta, sin embargo, se hace patente un enfoque más bien unidireccional donde hay una pasividad del actor territorial relevante. 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existe claridad sobre los roles que adoptarán en el desarrollo de la iniciativa ni el equipo ejecutor ni el actor territorial relevante.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CONTRIBUCIONES 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evidencia una claridad sobre los mecanismos que se utilizan para medir, así como de las variables que podrían ser útiles para este fin. </w:t>
            </w:r>
          </w:p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Existe una hipótesis o supuesto que el equipo maneja en torno a la propuesta y sus contribuciones. 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 bien el equipo maneja hipótesis y/o supuestos sobre las contribuciones, no es capaz de identificar mecanismos de medición. 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Existe una noción vaga sobre las posibles contribuciones que estarían asociadas a la propuesta, pero no se evidencian mecanismos de medición. </w:t>
            </w:r>
          </w:p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se logra identificar posibles contribuciones de la propuesta. 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PROYECCIONES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equipo es capaz de identificar de qué manera el proyecto podría sostenerse en el tiempo o escalar a través de otras acciones. 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El equipo identifica formas en las que el proyecto podría mantenerse en el tiempo, aunque no detalla con claridad los mecanismos o acciones específicas para su escalabilidad.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equipo tiene una idea limitada sobre la continuidad del proyecto, pero no presenta un plan concreto para su sostenibilidad o expansión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existe una proyección de la iniciativa. </w:t>
            </w:r>
          </w:p>
        </w:tc>
      </w:tr>
    </w:tbl>
    <w:p w:rsidR="00000000" w:rsidDel="00000000" w:rsidP="00000000" w:rsidRDefault="00000000" w:rsidRPr="00000000" w14:paraId="000000AE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1701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352425</wp:posOffset>
          </wp:positionH>
          <wp:positionV relativeFrom="paragraph">
            <wp:posOffset>-441958</wp:posOffset>
          </wp:positionV>
          <wp:extent cx="701040" cy="762000"/>
          <wp:effectExtent b="0" l="0" r="0" t="0"/>
          <wp:wrapNone/>
          <wp:docPr id="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04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3749040</wp:posOffset>
          </wp:positionH>
          <wp:positionV relativeFrom="paragraph">
            <wp:posOffset>-302259</wp:posOffset>
          </wp:positionV>
          <wp:extent cx="1285875" cy="539750"/>
          <wp:effectExtent b="0" l="0" r="0" t="0"/>
          <wp:wrapNone/>
          <wp:docPr descr="C:\Users\Mariella\OneDrive\Escritorio\SCL25\Logo Fondo SCL 2025.png" id="60" name="image3.png"/>
          <a:graphic>
            <a:graphicData uri="http://schemas.openxmlformats.org/drawingml/2006/picture">
              <pic:pic>
                <pic:nvPicPr>
                  <pic:cNvPr descr="C:\Users\Mariella\OneDrive\Escritorio\SCL25\Logo Fondo SCL 2025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5109210</wp:posOffset>
          </wp:positionH>
          <wp:positionV relativeFrom="paragraph">
            <wp:posOffset>-199389</wp:posOffset>
          </wp:positionV>
          <wp:extent cx="1579245" cy="438785"/>
          <wp:effectExtent b="0" l="0" r="0" t="0"/>
          <wp:wrapNone/>
          <wp:docPr descr="C:\Users\Mariella\OneDrive\Escritorio\SCL25\Logo DGVM CD UPA 2395.png" id="58" name="image2.png"/>
          <a:graphic>
            <a:graphicData uri="http://schemas.openxmlformats.org/drawingml/2006/picture">
              <pic:pic>
                <pic:nvPicPr>
                  <pic:cNvPr descr="C:\Users\Mariella\OneDrive\Escritorio\SCL25\Logo DGVM CD UPA 2395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245" cy="4387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32B4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32B4D"/>
  </w:style>
  <w:style w:type="paragraph" w:styleId="Piedepgina">
    <w:name w:val="footer"/>
    <w:basedOn w:val="Normal"/>
    <w:link w:val="PiedepginaCar"/>
    <w:uiPriority w:val="99"/>
    <w:unhideWhenUsed w:val="1"/>
    <w:rsid w:val="00632B4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32B4D"/>
  </w:style>
  <w:style w:type="table" w:styleId="Tablaconcuadrcula">
    <w:name w:val="Table Grid"/>
    <w:basedOn w:val="Tablanormal"/>
    <w:uiPriority w:val="39"/>
    <w:rsid w:val="00632B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normal1">
    <w:name w:val="Plain Table 1"/>
    <w:basedOn w:val="Tablanormal"/>
    <w:uiPriority w:val="41"/>
    <w:rsid w:val="00632B4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decuadrcula1clara-nfasis3">
    <w:name w:val="Grid Table 1 Light Accent 3"/>
    <w:basedOn w:val="Tablanormal"/>
    <w:uiPriority w:val="46"/>
    <w:rsid w:val="00632B4D"/>
    <w:pPr>
      <w:spacing w:after="0" w:line="240" w:lineRule="auto"/>
    </w:pPr>
    <w:tblPr>
      <w:tblStyleRowBandSize w:val="1"/>
      <w:tblStyleColBandSize w:val="1"/>
      <w:tblBorders>
        <w:top w:color="dbdbdb" w:space="0" w:sz="4" w:themeColor="accent3" w:themeTint="000066" w:val="single"/>
        <w:left w:color="dbdbdb" w:space="0" w:sz="4" w:themeColor="accent3" w:themeTint="000066" w:val="single"/>
        <w:bottom w:color="dbdbdb" w:space="0" w:sz="4" w:themeColor="accent3" w:themeTint="000066" w:val="single"/>
        <w:right w:color="dbdbdb" w:space="0" w:sz="4" w:themeColor="accent3" w:themeTint="000066" w:val="single"/>
        <w:insideH w:color="dbdbdb" w:space="0" w:sz="4" w:themeColor="accent3" w:themeTint="000066" w:val="single"/>
        <w:insideV w:color="dbdbd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Prrafodelista">
    <w:name w:val="List Paragraph"/>
    <w:basedOn w:val="Normal"/>
    <w:uiPriority w:val="34"/>
    <w:qFormat w:val="1"/>
    <w:rsid w:val="002C002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pxL8FvQxi42aQc7LVx01Z8/VA==">CgMxLjAyCGguZ2pkZ3hzOAByITFKWi1qb1JuMmNUcDBpNlRDckhoZTVHU29nZTRXcUhtMw==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2024-09-26T12:59:00Z</dcterms:created>
  <dc:creator>UIS</dc:creator>
</cp:coreProperties>
</file>